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center"/>
        <w:rPr>
          <w:rFonts w:eastAsia="Times New Roman" w:asciiTheme="majorBidi" w:hAnsiTheme="majorBidi" w:cstheme="majorBidi"/>
          <w:b/>
          <w:bCs/>
          <w:color w:val="000000"/>
          <w:sz w:val="36"/>
          <w:szCs w:val="36"/>
          <w:u w:val="single"/>
        </w:rPr>
      </w:pPr>
      <w:r>
        <w:rPr>
          <w:rFonts w:eastAsia="Times New Roman" w:asciiTheme="majorBidi" w:hAnsiTheme="majorBidi" w:cstheme="majorBidi"/>
          <w:b/>
          <w:bCs/>
          <w:color w:val="000000"/>
          <w:sz w:val="36"/>
          <w:szCs w:val="36"/>
          <w:u w:val="single"/>
        </w:rPr>
        <w:t>Present Value (PV)</w:t>
      </w:r>
    </w:p>
    <w:p>
      <w:pPr>
        <w:spacing w:before="100" w:beforeAutospacing="1" w:after="100" w:afterAutospacing="1" w:line="240" w:lineRule="auto"/>
        <w:rPr>
          <w:rFonts w:eastAsia="Times New Roman" w:asciiTheme="majorBidi" w:hAnsiTheme="majorBidi" w:cstheme="majorBidi"/>
          <w:color w:val="000000"/>
          <w:sz w:val="24"/>
          <w:szCs w:val="24"/>
        </w:rPr>
      </w:pPr>
      <w:r>
        <w:rPr>
          <w:rFonts w:eastAsia="Times New Roman" w:asciiTheme="majorBidi" w:hAnsiTheme="majorBidi" w:cstheme="majorBidi"/>
          <w:color w:val="000000"/>
          <w:sz w:val="24"/>
          <w:szCs w:val="24"/>
        </w:rPr>
        <w:t>The present value of the future $X: we need to find out how much we would have to invest today (current cash) in order to receive that $X in the future.</w:t>
      </w:r>
    </w:p>
    <w:p>
      <w:pPr>
        <w:spacing w:before="100" w:beforeAutospacing="1" w:after="100" w:afterAutospacing="1" w:line="240" w:lineRule="auto"/>
        <w:ind w:left="720"/>
        <w:rPr>
          <w:rFonts w:eastAsia="Times New Roman" w:asciiTheme="majorBidi" w:hAnsiTheme="majorBidi" w:cstheme="majorBidi"/>
          <w:color w:val="000000"/>
          <w:sz w:val="24"/>
          <w:szCs w:val="24"/>
        </w:rPr>
      </w:pPr>
      <w:r>
        <w:rPr>
          <w:rFonts w:eastAsia="Times New Roman" w:asciiTheme="majorBidi" w:hAnsiTheme="majorBidi" w:cstheme="majorBidi"/>
          <w:color w:val="000000"/>
          <w:sz w:val="24"/>
          <w:szCs w:val="24"/>
        </w:rPr>
        <w:t>To find the present value of the future $10,000, we need to find out how much we would have to invest today (current value) in order to receive that $10,000 in the future.</w:t>
      </w:r>
    </w:p>
    <w:p>
      <w:pPr>
        <w:spacing w:before="100" w:beforeAutospacing="1" w:after="100" w:afterAutospacing="1" w:line="240" w:lineRule="auto"/>
        <w:rPr>
          <w:rFonts w:eastAsia="Times New Roman" w:asciiTheme="majorBidi" w:hAnsiTheme="majorBidi" w:cstheme="majorBidi"/>
          <w:i/>
          <w:iCs/>
          <w:color w:val="000000"/>
          <w:sz w:val="24"/>
          <w:szCs w:val="24"/>
        </w:rPr>
      </w:pPr>
      <w:r>
        <w:rPr>
          <w:rFonts w:eastAsia="Times New Roman" w:asciiTheme="majorBidi" w:hAnsiTheme="majorBidi" w:cstheme="majorBidi"/>
          <w:i/>
          <w:iCs/>
          <w:color w:val="000000"/>
          <w:sz w:val="24"/>
          <w:szCs w:val="24"/>
        </w:rPr>
        <w:t>Example1:</w:t>
      </w:r>
    </w:p>
    <w:p>
      <w:pPr>
        <w:spacing w:before="100" w:beforeAutospacing="1" w:after="100" w:afterAutospacing="1" w:line="240" w:lineRule="auto"/>
        <w:rPr>
          <w:rFonts w:eastAsia="Times New Roman" w:asciiTheme="majorBidi" w:hAnsiTheme="majorBidi" w:cstheme="majorBidi"/>
          <w:color w:val="000000"/>
          <w:sz w:val="24"/>
          <w:szCs w:val="24"/>
          <w:u w:val="single"/>
        </w:rPr>
      </w:pPr>
      <w:r>
        <w:rPr>
          <w:rFonts w:eastAsia="Times New Roman" w:asciiTheme="majorBidi" w:hAnsiTheme="majorBidi" w:cstheme="majorBidi"/>
          <w:color w:val="000000"/>
          <w:sz w:val="24"/>
          <w:szCs w:val="24"/>
        </w:rPr>
        <w:t xml:space="preserve">Find the PV of $2 million after 5 years from now where the </w:t>
      </w:r>
      <w:r>
        <w:rPr>
          <w:rFonts w:eastAsia="Times New Roman" w:asciiTheme="majorBidi" w:hAnsiTheme="majorBidi" w:cstheme="majorBidi"/>
          <w:color w:val="000000"/>
          <w:sz w:val="24"/>
          <w:szCs w:val="24"/>
          <w:u w:val="single"/>
        </w:rPr>
        <w:t>Discount rate is 8%?</w:t>
      </w:r>
    </w:p>
    <w:p>
      <w:pPr>
        <w:spacing w:before="100" w:beforeAutospacing="1" w:after="100" w:afterAutospacing="1" w:line="240" w:lineRule="auto"/>
        <w:ind w:firstLine="720"/>
        <w:rPr>
          <w:rFonts w:eastAsia="Times New Roman" w:asciiTheme="majorBidi" w:hAnsiTheme="majorBidi" w:cstheme="majorBidi"/>
          <w:color w:val="000000"/>
          <w:sz w:val="24"/>
          <w:szCs w:val="24"/>
        </w:rPr>
      </w:pPr>
      <w:r>
        <w:rPr>
          <w:rFonts w:eastAsia="Times New Roman" w:asciiTheme="majorBidi" w:hAnsiTheme="majorBidi" w:cstheme="majorBidi"/>
          <w:color w:val="000000"/>
          <w:sz w:val="24"/>
          <w:szCs w:val="24"/>
        </w:rPr>
        <w:t>PV = 2 million/((1+.08)5) = $1,361,166</w:t>
      </w:r>
    </w:p>
    <w:p>
      <w:pP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</w:p>
    <w:p>
      <w:pPr>
        <w:jc w:val="center"/>
        <w:rPr>
          <w:rFonts w:asciiTheme="majorBidi" w:hAnsiTheme="majorBidi" w:cstheme="majorBidi"/>
          <w:b/>
          <w:bCs/>
          <w:color w:val="292F40"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color w:val="292F40"/>
          <w:sz w:val="36"/>
          <w:szCs w:val="36"/>
          <w:u w:val="single"/>
        </w:rPr>
        <w:t>Net Present Value (NPV)</w:t>
      </w:r>
    </w:p>
    <w:p>
      <w:pP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</w:p>
    <w:p>
      <w:pPr>
        <w:numPr>
          <w:ilvl w:val="0"/>
          <w:numId w:val="1"/>
        </w:numP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  <w:t xml:space="preserve">NPV is the sum of the PVs over a period of time (T years) or NPV = Sum of PVs </w:t>
      </w:r>
    </w:p>
    <w:p>
      <w:pPr>
        <w:numPr>
          <w:ilvl w:val="2"/>
          <w:numId w:val="1"/>
        </w:numP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  <w:t>PV year 0 + PV year 1 + PV year2 + PV year3 + … + PV year T</w:t>
      </w:r>
    </w:p>
    <w:p>
      <w:pPr>
        <w:ind w:left="2160"/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</w:p>
    <w:p>
      <w:pPr>
        <w:ind w:left="2160"/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  <w:t>Formula:</w:t>
      </w:r>
    </w:p>
    <w:p>
      <w:pPr>
        <w:ind w:left="2160"/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  <w:drawing>
          <wp:inline distT="0" distB="0" distL="0" distR="0">
            <wp:extent cx="2889250" cy="549910"/>
            <wp:effectExtent l="0" t="0" r="635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00" w:beforeAutospacing="1" w:after="100" w:afterAutospacing="1" w:line="240" w:lineRule="auto"/>
        <w:ind w:firstLine="720"/>
        <w:rPr>
          <w:rFonts w:eastAsia="Times New Roman" w:asciiTheme="majorBidi" w:hAnsiTheme="majorBidi" w:cstheme="majorBidi"/>
          <w:color w:val="000000"/>
          <w:sz w:val="24"/>
          <w:szCs w:val="24"/>
        </w:rPr>
      </w:pPr>
      <w:r>
        <w:rPr>
          <w:rFonts w:eastAsia="Times New Roman" w:asciiTheme="majorBidi" w:hAnsiTheme="majorBidi" w:cstheme="majorBidi"/>
          <w:color w:val="000000"/>
          <w:sz w:val="24"/>
          <w:szCs w:val="24"/>
        </w:rPr>
        <w:t>r: Discount rate  ,  Ci: cash flow in year i</w:t>
      </w:r>
    </w:p>
    <w:p>
      <w:pP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</w:p>
    <w:p>
      <w:pPr>
        <w:numPr>
          <w:ilvl w:val="0"/>
          <w:numId w:val="2"/>
        </w:numP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  <w:t>Overall NPV = NPV (all benefits)- NPV (all Costs)</w:t>
      </w:r>
    </w:p>
    <w:p>
      <w:pPr>
        <w:numPr>
          <w:ilvl w:val="0"/>
          <w:numId w:val="2"/>
        </w:numP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  <w:t>Overall ROI = Overall NPV / NPV (Costs)</w:t>
      </w:r>
    </w:p>
    <w:p>
      <w:pPr>
        <w:ind w:left="720"/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</w:p>
    <w:p>
      <w:pPr>
        <w:ind w:left="720"/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</w:p>
    <w:p>
      <w:pPr>
        <w:ind w:left="720"/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</w:p>
    <w:p>
      <w:pPr>
        <w:ind w:left="720"/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</w:p>
    <w:p>
      <w:pP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</w:p>
    <w:p>
      <w:pPr>
        <w:spacing w:before="100" w:beforeAutospacing="1" w:after="100" w:afterAutospacing="1" w:line="240" w:lineRule="auto"/>
        <w:rPr>
          <w:rFonts w:eastAsia="Times New Roman" w:asciiTheme="majorBidi" w:hAnsiTheme="majorBidi" w:cstheme="majorBidi"/>
          <w:i/>
          <w:iCs/>
          <w:color w:val="000000"/>
          <w:sz w:val="24"/>
          <w:szCs w:val="24"/>
        </w:rPr>
      </w:pPr>
      <w:r>
        <w:rPr>
          <w:rFonts w:eastAsia="Times New Roman" w:asciiTheme="majorBidi" w:hAnsiTheme="majorBidi" w:cstheme="majorBidi"/>
          <w:i/>
          <w:iCs/>
          <w:color w:val="000000"/>
          <w:sz w:val="24"/>
          <w:szCs w:val="24"/>
        </w:rPr>
        <w:t>Example2:</w:t>
      </w:r>
    </w:p>
    <w:p>
      <w:r>
        <w:drawing>
          <wp:inline distT="0" distB="0" distL="0" distR="0">
            <wp:extent cx="5935345" cy="4583430"/>
            <wp:effectExtent l="0" t="0" r="825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58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>
      <w:pPr>
        <w:spacing w:before="100" w:beforeAutospacing="1" w:after="100" w:afterAutospacing="1" w:line="240" w:lineRule="auto"/>
        <w:rPr>
          <w:rFonts w:eastAsia="Times New Roman" w:asciiTheme="majorBidi" w:hAnsiTheme="majorBidi" w:cstheme="majorBidi"/>
          <w:i/>
          <w:iCs/>
          <w:color w:val="000000"/>
          <w:sz w:val="24"/>
          <w:szCs w:val="24"/>
        </w:rPr>
      </w:pPr>
      <w:r>
        <w:rPr>
          <w:rFonts w:eastAsia="Times New Roman" w:asciiTheme="majorBidi" w:hAnsiTheme="majorBidi" w:cstheme="majorBidi"/>
          <w:i/>
          <w:iCs/>
          <w:color w:val="000000"/>
          <w:sz w:val="24"/>
          <w:szCs w:val="24"/>
        </w:rPr>
        <w:t xml:space="preserve">Example3: Consider the economic benefits and recurring cost of each year in the below figure and then find the overall NPV and overall ROI </w:t>
      </w:r>
    </w:p>
    <w:p/>
    <w:p>
      <w:r>
        <w:drawing>
          <wp:inline distT="0" distB="0" distL="0" distR="0">
            <wp:extent cx="5934075" cy="3086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>
      <w:pPr>
        <w:jc w:val="center"/>
        <w:rPr>
          <w:rFonts w:asciiTheme="majorBidi" w:hAnsiTheme="majorBidi" w:cstheme="majorBidi"/>
          <w:b/>
          <w:bCs/>
          <w:color w:val="292F40"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color w:val="292F40"/>
          <w:sz w:val="36"/>
          <w:szCs w:val="36"/>
          <w:u w:val="single"/>
        </w:rPr>
        <w:t>Break Even Analysis</w:t>
      </w:r>
    </w:p>
    <w:p/>
    <w:p>
      <w:r>
        <w:drawing>
          <wp:inline distT="0" distB="0" distL="0" distR="0">
            <wp:extent cx="5934075" cy="4171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>
      <w:pPr>
        <w:spacing w:before="100" w:beforeAutospacing="1" w:after="100" w:afterAutospacing="1" w:line="240" w:lineRule="auto"/>
        <w:rPr>
          <w:rFonts w:eastAsia="Times New Roman" w:asciiTheme="majorBidi" w:hAnsiTheme="majorBidi" w:cstheme="majorBidi"/>
          <w:i/>
          <w:iCs/>
          <w:color w:val="000000"/>
          <w:sz w:val="24"/>
          <w:szCs w:val="24"/>
        </w:rPr>
      </w:pPr>
      <w:r>
        <w:rPr>
          <w:rFonts w:eastAsia="Times New Roman" w:asciiTheme="majorBidi" w:hAnsiTheme="majorBidi" w:cstheme="majorBidi"/>
          <w:i/>
          <w:iCs/>
          <w:color w:val="000000"/>
          <w:sz w:val="24"/>
          <w:szCs w:val="24"/>
        </w:rPr>
        <w:t>Example4: Calculate the Break Even Ratio for the data of Example 3.</w:t>
      </w:r>
    </w:p>
    <w:p>
      <w:pP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</w:p>
    <w:p>
      <w:pP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  <w:drawing>
          <wp:inline distT="0" distB="0" distL="0" distR="0">
            <wp:extent cx="5943600" cy="381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</w:p>
    <w:p>
      <w:pP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</w:p>
    <w:p>
      <w:pP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</w:p>
    <w:p>
      <w:pP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</w:p>
    <w:p>
      <w:pP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</w:p>
    <w:p>
      <w:pP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</w:p>
    <w:p>
      <w:pP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</w:p>
    <w:p>
      <w:pP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</w:p>
    <w:p>
      <w:pP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</w:p>
    <w:p>
      <w:pP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</w:p>
    <w:p>
      <w:pP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</w:pPr>
    </w:p>
    <w:p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292F40"/>
          <w:sz w:val="24"/>
          <w:szCs w:val="24"/>
          <w:u w:val="single"/>
        </w:rPr>
        <w:t>Return on Investment (ROI)</w:t>
      </w:r>
    </w:p>
    <w:p>
      <w:pPr>
        <w:spacing w:before="100" w:beforeAutospacing="1" w:after="100" w:afterAutospacing="1" w:line="240" w:lineRule="auto"/>
        <w:rPr>
          <w:rFonts w:eastAsia="Times New Roman" w:asciiTheme="majorBidi" w:hAnsiTheme="majorBidi" w:cstheme="majorBidi"/>
          <w:color w:val="000000"/>
          <w:sz w:val="24"/>
          <w:szCs w:val="24"/>
        </w:rPr>
      </w:pPr>
      <w:r>
        <w:rPr>
          <w:rFonts w:eastAsia="Times New Roman" w:asciiTheme="majorBidi" w:hAnsiTheme="majorBidi" w:cstheme="majorBidi"/>
          <w:color w:val="000000"/>
          <w:sz w:val="24"/>
          <w:szCs w:val="24"/>
        </w:rPr>
        <w:t>The return on investment formula:</w:t>
      </w:r>
    </w:p>
    <w:p>
      <w:pPr>
        <w:spacing w:before="100" w:beforeAutospacing="1" w:after="100" w:afterAutospacing="1" w:line="240" w:lineRule="auto"/>
        <w:rPr>
          <w:rFonts w:eastAsia="Times New Roman" w:asciiTheme="majorBidi" w:hAnsiTheme="majorBidi" w:cstheme="majorBidi"/>
          <w:color w:val="000000"/>
          <w:sz w:val="24"/>
          <w:szCs w:val="24"/>
        </w:rPr>
      </w:pPr>
      <w:r>
        <w:rPr>
          <w:rFonts w:eastAsia="Times New Roman" w:asciiTheme="majorBidi" w:hAnsiTheme="majorBidi" w:cstheme="majorBidi"/>
          <w:color w:val="000000"/>
          <w:sz w:val="24"/>
          <w:szCs w:val="24"/>
        </w:rPr>
        <w:t>ROI = (Gain from Investment - Cost of Investment) / Cost of Investment</w:t>
      </w:r>
    </w:p>
    <w:p>
      <w:pPr>
        <w:pStyle w:val="9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asciiTheme="majorBidi" w:hAnsiTheme="majorBidi" w:cstheme="majorBidi"/>
          <w:color w:val="000000"/>
          <w:sz w:val="24"/>
          <w:szCs w:val="24"/>
        </w:rPr>
      </w:pPr>
      <w:r>
        <w:rPr>
          <w:rFonts w:eastAsia="Times New Roman" w:asciiTheme="majorBidi" w:hAnsiTheme="majorBidi" w:cstheme="majorBidi"/>
          <w:color w:val="000000"/>
          <w:sz w:val="24"/>
          <w:szCs w:val="24"/>
        </w:rPr>
        <w:t xml:space="preserve">Gain from Investment represents the </w:t>
      </w:r>
      <w:r>
        <w:rPr>
          <w:rFonts w:eastAsia="Times New Roman" w:asciiTheme="majorBidi" w:hAnsiTheme="majorBidi" w:cstheme="majorBidi"/>
          <w:i/>
          <w:iCs/>
          <w:color w:val="000000"/>
          <w:sz w:val="24"/>
          <w:szCs w:val="24"/>
        </w:rPr>
        <w:t xml:space="preserve">receipts </w:t>
      </w:r>
    </w:p>
    <w:p>
      <w:pPr>
        <w:pStyle w:val="9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asciiTheme="majorBidi" w:hAnsiTheme="majorBidi" w:cstheme="majorBidi"/>
          <w:color w:val="000000"/>
          <w:sz w:val="24"/>
          <w:szCs w:val="24"/>
        </w:rPr>
      </w:pPr>
      <w:r>
        <w:rPr>
          <w:rFonts w:eastAsia="Times New Roman" w:asciiTheme="majorBidi" w:hAnsiTheme="majorBidi" w:cstheme="majorBidi"/>
          <w:color w:val="000000"/>
          <w:sz w:val="24"/>
          <w:szCs w:val="24"/>
        </w:rPr>
        <w:t xml:space="preserve">Cost of Investment represents the </w:t>
      </w:r>
      <w:r>
        <w:rPr>
          <w:rFonts w:eastAsia="Times New Roman" w:asciiTheme="majorBidi" w:hAnsiTheme="majorBidi" w:cstheme="majorBidi"/>
          <w:i/>
          <w:iCs/>
          <w:color w:val="000000"/>
          <w:sz w:val="24"/>
          <w:szCs w:val="24"/>
        </w:rPr>
        <w:t>outlays</w:t>
      </w:r>
    </w:p>
    <w:p>
      <w:pPr>
        <w:spacing w:before="100" w:beforeAutospacing="1" w:after="100" w:afterAutospacing="1" w:line="240" w:lineRule="auto"/>
        <w:rPr>
          <w:rFonts w:eastAsia="Times New Roman" w:asciiTheme="majorBidi" w:hAnsiTheme="majorBidi" w:cstheme="majorBidi"/>
          <w:color w:val="000000"/>
          <w:sz w:val="24"/>
          <w:szCs w:val="24"/>
        </w:rPr>
      </w:pPr>
    </w:p>
    <w:p>
      <w:pPr>
        <w:spacing w:before="100" w:beforeAutospacing="1" w:after="100" w:afterAutospacing="1" w:line="240" w:lineRule="auto"/>
        <w:rPr>
          <w:rFonts w:eastAsia="Times New Roman" w:asciiTheme="majorBidi" w:hAnsiTheme="majorBidi" w:cstheme="majorBidi"/>
          <w:i/>
          <w:iCs/>
          <w:color w:val="000000"/>
          <w:sz w:val="24"/>
          <w:szCs w:val="24"/>
        </w:rPr>
      </w:pPr>
      <w:r>
        <w:rPr>
          <w:rFonts w:eastAsia="Times New Roman" w:asciiTheme="majorBidi" w:hAnsiTheme="majorBidi" w:cstheme="majorBidi"/>
          <w:i/>
          <w:iCs/>
          <w:color w:val="000000"/>
          <w:sz w:val="24"/>
          <w:szCs w:val="24"/>
        </w:rPr>
        <w:t>Example5:</w:t>
      </w:r>
    </w:p>
    <w:p>
      <w:pPr>
        <w:spacing w:before="100" w:beforeAutospacing="1" w:after="100" w:afterAutospacing="1" w:line="240" w:lineRule="auto"/>
        <w:rPr>
          <w:rFonts w:eastAsia="Times New Roman" w:asciiTheme="majorBidi" w:hAnsiTheme="majorBidi" w:cstheme="majorBidi"/>
          <w:color w:val="000000"/>
          <w:sz w:val="24"/>
          <w:szCs w:val="24"/>
        </w:rPr>
      </w:pPr>
      <w:r>
        <w:rPr>
          <w:rFonts w:eastAsia="Times New Roman" w:asciiTheme="majorBidi" w:hAnsiTheme="majorBidi" w:cstheme="majorBidi"/>
          <w:color w:val="000000"/>
          <w:sz w:val="24"/>
          <w:szCs w:val="24"/>
        </w:rPr>
        <w:t>An investor purchases property A, which is valued at $500,000; two years later, the investor sells the property for $1,000,000.</w:t>
      </w:r>
    </w:p>
    <w:p>
      <w:pPr>
        <w:spacing w:before="100" w:beforeAutospacing="1" w:after="100" w:afterAutospacing="1" w:line="240" w:lineRule="auto"/>
        <w:ind w:left="720"/>
        <w:rPr>
          <w:rFonts w:eastAsia="Times New Roman" w:asciiTheme="majorBidi" w:hAnsiTheme="majorBidi" w:cstheme="majorBidi"/>
          <w:color w:val="000000"/>
          <w:sz w:val="24"/>
          <w:szCs w:val="24"/>
        </w:rPr>
      </w:pPr>
      <w:r>
        <w:rPr>
          <w:rFonts w:eastAsia="Times New Roman" w:asciiTheme="majorBidi" w:hAnsiTheme="majorBidi" w:cstheme="majorBidi"/>
          <w:color w:val="000000"/>
          <w:sz w:val="24"/>
          <w:szCs w:val="24"/>
        </w:rPr>
        <w:t>We use the investment gain formula in this case.</w:t>
      </w:r>
    </w:p>
    <w:p>
      <w:pPr>
        <w:spacing w:before="100" w:beforeAutospacing="1" w:after="100" w:afterAutospacing="1" w:line="240" w:lineRule="auto"/>
        <w:ind w:left="720"/>
        <w:rPr>
          <w:rFonts w:eastAsia="Times New Roman" w:asciiTheme="majorBidi" w:hAnsiTheme="majorBidi" w:cstheme="majorBidi"/>
          <w:color w:val="000000"/>
          <w:sz w:val="24"/>
          <w:szCs w:val="24"/>
        </w:rPr>
      </w:pPr>
      <w:r>
        <w:rPr>
          <w:rFonts w:eastAsia="Times New Roman" w:asciiTheme="majorBidi" w:hAnsiTheme="majorBidi" w:cstheme="majorBidi"/>
          <w:color w:val="000000"/>
          <w:sz w:val="24"/>
          <w:szCs w:val="24"/>
        </w:rPr>
        <w:t>ROI = (1,000,000 – 500,000) / (500,000) = 1 or 100%</w:t>
      </w:r>
    </w:p>
    <w:p>
      <w:pPr>
        <w:spacing w:before="100" w:beforeAutospacing="1" w:after="100" w:afterAutospacing="1" w:line="240" w:lineRule="auto"/>
        <w:rPr>
          <w:rFonts w:eastAsia="Times New Roman" w:asciiTheme="majorBidi" w:hAnsiTheme="majorBidi" w:cstheme="majorBidi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br w:type="textWrapping"/>
      </w:r>
    </w:p>
    <w:p/>
    <w:p/>
    <w:p/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numPicBullet w:numPicBulletId="1">
    <w:pict>
      <v:shape id="1" type="#_x0000_t75" style="width:15px;height:15px" o:bullet="t">
        <v:imagedata r:id="rId2" o:title=""/>
      </v:shape>
    </w:pict>
  </w:numPicBullet>
  <w:numPicBullet w:numPicBulletId="2">
    <w:pict>
      <v:shape id="2" type="#_x0000_t75" style="width:15px;height:15px" o:bullet="t">
        <v:imagedata r:id="rId3" o:title=""/>
      </v:shape>
    </w:pict>
  </w:numPicBullet>
  <w:numPicBullet w:numPicBulletId="3">
    <w:pict>
      <v:shape id="3" type="#_x0000_t75" style="width:15px;height:15px" o:bullet="t">
        <v:imagedata r:id="rId4" o:title=""/>
      </v:shape>
    </w:pict>
  </w:numPicBullet>
  <w:numPicBullet w:numPicBulletId="4">
    <w:pict>
      <v:shape id="4" type="#_x0000_t75" style="width:15px;height:15px" o:bullet="t">
        <v:imagedata r:id="rId5" o:title=""/>
      </v:shape>
    </w:pict>
  </w:numPicBullet>
  <w:numPicBullet w:numPicBulletId="5">
    <w:pict>
      <v:shape id="5" type="#_x0000_t75" style="width:15px;height:15px" o:bullet="t">
        <v:imagedata r:id="rId6" o:title=""/>
      </v:shape>
    </w:pict>
  </w:numPicBullet>
  <w:numPicBullet w:numPicBulletId="6">
    <w:pict>
      <v:shape id="6" type="#_x0000_t75" style="width:15px;height:15px" o:bullet="t">
        <v:imagedata r:id="rId7" o:title=""/>
      </v:shape>
    </w:pict>
  </w:numPicBullet>
  <w:numPicBullet w:numPicBulletId="7">
    <w:pict>
      <v:shape id="7" type="#_x0000_t75" style="width:15px;height:15px" o:bullet="t">
        <v:imagedata r:id="rId8" o:title=""/>
      </v:shape>
    </w:pict>
  </w:numPicBullet>
  <w:numPicBullet w:numPicBulletId="8">
    <w:pict>
      <v:shape id="8" type="#_x0000_t75" style="width:15px;height:15px" o:bullet="t">
        <v:imagedata r:id="rId9" o:title=""/>
      </v:shape>
    </w:pict>
  </w:numPicBullet>
  <w:numPicBullet w:numPicBulletId="9">
    <w:pict>
      <v:shape id="9" type="#_x0000_t75" style="width:15px;height:15px" o:bullet="t">
        <v:imagedata r:id="rId10" o:title=""/>
      </v:shape>
    </w:pict>
  </w:numPicBullet>
  <w:numPicBullet w:numPicBulletId="10">
    <w:pict>
      <v:shape id="10" type="#_x0000_t75" style="width:15px;height:15px" o:bullet="t">
        <v:imagedata r:id="rId11" o:title=""/>
      </v:shape>
    </w:pict>
  </w:numPicBullet>
  <w:numPicBullet w:numPicBulletId="11">
    <w:pict>
      <v:shape id="11" type="#_x0000_t75" style="width:15px;height:15px" o:bullet="t">
        <v:imagedata r:id="rId12" o:title=""/>
      </v:shape>
    </w:pict>
  </w:numPicBullet>
  <w:numPicBullet w:numPicBulletId="12">
    <w:pict>
      <v:shape id="12" type="#_x0000_t75" style="width:15px;height:15px" o:bullet="t">
        <v:imagedata r:id="rId13" o:title=""/>
      </v:shape>
    </w:pict>
  </w:numPicBullet>
  <w:numPicBullet w:numPicBulletId="13">
    <w:pict>
      <v:shape id="13" type="#_x0000_t75" style="width:15px;height:15px" o:bullet="t">
        <v:imagedata r:id="rId14" o:title=""/>
      </v:shape>
    </w:pict>
  </w:numPicBullet>
  <w:numPicBullet w:numPicBulletId="14">
    <w:pict>
      <v:shape id="14" type="#_x0000_t75" style="width:15px;height:15px" o:bullet="t">
        <v:imagedata r:id="rId15" o:title=""/>
      </v:shape>
    </w:pict>
  </w:numPicBullet>
  <w:numPicBullet w:numPicBulletId="15">
    <w:pict>
      <v:shape id="15" type="#_x0000_t75" style="width:15px;height:15px" o:bullet="t">
        <v:imagedata r:id="rId16" o:title=""/>
      </v:shape>
    </w:pict>
  </w:numPicBullet>
  <w:numPicBullet w:numPicBulletId="16">
    <w:pict>
      <v:shape id="16" type="#_x0000_t75" style="width:15px;height:15px" o:bullet="t">
        <v:imagedata r:id="rId17" o:title=""/>
      </v:shape>
    </w:pict>
  </w:numPicBullet>
  <w:abstractNum w:abstractNumId="0">
    <w:nsid w:val="10FB1A0E"/>
    <w:multiLevelType w:val="multilevel"/>
    <w:tmpl w:val="10FB1A0E"/>
    <w:lvl w:ilvl="0" w:tentative="0">
      <w:start w:val="1"/>
      <w:numFmt w:val="bullet"/>
      <w:lvlText w:val=""/>
      <w:lvlPicBulletId w:val="8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PicBulletId w:val="9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PicBulletId w:val="10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PicBulletId w:val="11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PicBulletId w:val="12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PicBulletId w:val="13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PicBulletId w:val="14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PicBulletId w:val="15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PicBulletId w:val="16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abstractNum w:abstractNumId="1">
    <w:nsid w:val="1C26027B"/>
    <w:multiLevelType w:val="multilevel"/>
    <w:tmpl w:val="1C26027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B1549DE"/>
    <w:multiLevelType w:val="multilevel"/>
    <w:tmpl w:val="6B1549DE"/>
    <w:lvl w:ilvl="0" w:tentative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PicBulletId w:val="1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309"/>
      <w:numFmt w:val="bullet"/>
      <w:lvlText w:val="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PicBulletId w:val="2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PicBulletId w:val="3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PicBulletId w:val="4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PicBulletId w:val="5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PicBulletId w:val="6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PicBulletId w:val="7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80"/>
    <w:rsid w:val="00024D8C"/>
    <w:rsid w:val="001F7952"/>
    <w:rsid w:val="00201EE0"/>
    <w:rsid w:val="00202B84"/>
    <w:rsid w:val="002109BF"/>
    <w:rsid w:val="002529A8"/>
    <w:rsid w:val="002A4F80"/>
    <w:rsid w:val="003B75C3"/>
    <w:rsid w:val="004A5F51"/>
    <w:rsid w:val="004B381C"/>
    <w:rsid w:val="00791F23"/>
    <w:rsid w:val="007D40AA"/>
    <w:rsid w:val="00863720"/>
    <w:rsid w:val="00903C97"/>
    <w:rsid w:val="009511CD"/>
    <w:rsid w:val="009E654E"/>
    <w:rsid w:val="00A52D41"/>
    <w:rsid w:val="00A95D76"/>
    <w:rsid w:val="00C818C9"/>
    <w:rsid w:val="00CB7A11"/>
    <w:rsid w:val="00D659CD"/>
    <w:rsid w:val="00DB2290"/>
    <w:rsid w:val="00E07C8A"/>
    <w:rsid w:val="00E17D24"/>
    <w:rsid w:val="00EC0F07"/>
    <w:rsid w:val="00F75FC9"/>
    <w:rsid w:val="00FC31C7"/>
    <w:rsid w:val="5A13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3"/>
    <w:basedOn w:val="1"/>
    <w:link w:val="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semiHidden/>
    <w:unhideWhenUsed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Heading 3 Char"/>
    <w:basedOn w:val="3"/>
    <w:link w:val="2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9" Type="http://schemas.openxmlformats.org/officeDocument/2006/relationships/image" Target="media/image14.png"/><Relationship Id="rId8" Type="http://schemas.openxmlformats.org/officeDocument/2006/relationships/image" Target="media/image13.png"/><Relationship Id="rId7" Type="http://schemas.openxmlformats.org/officeDocument/2006/relationships/image" Target="media/image12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7" Type="http://schemas.openxmlformats.org/officeDocument/2006/relationships/image" Target="media/image22.png"/><Relationship Id="rId16" Type="http://schemas.openxmlformats.org/officeDocument/2006/relationships/image" Target="media/image21.png"/><Relationship Id="rId15" Type="http://schemas.openxmlformats.org/officeDocument/2006/relationships/image" Target="media/image20.png"/><Relationship Id="rId14" Type="http://schemas.openxmlformats.org/officeDocument/2006/relationships/image" Target="media/image19.png"/><Relationship Id="rId13" Type="http://schemas.openxmlformats.org/officeDocument/2006/relationships/image" Target="media/image18.png"/><Relationship Id="rId12" Type="http://schemas.openxmlformats.org/officeDocument/2006/relationships/image" Target="media/image17.png"/><Relationship Id="rId11" Type="http://schemas.openxmlformats.org/officeDocument/2006/relationships/image" Target="media/image16.png"/><Relationship Id="rId10" Type="http://schemas.openxmlformats.org/officeDocument/2006/relationships/image" Target="media/image15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232</Words>
  <Characters>1323</Characters>
  <Lines>11</Lines>
  <Paragraphs>3</Paragraphs>
  <TotalTime>113</TotalTime>
  <ScaleCrop>false</ScaleCrop>
  <LinksUpToDate>false</LinksUpToDate>
  <CharactersWithSpaces>1552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2018-10-03T08:22:00Z</dcterms:created>
  <dc:creator>user</dc:creator>
  <cp:lastModifiedBy>Ramez Shnoudi</cp:lastModifiedBy>
  <dcterms:modified xsi:type="dcterms:W3CDTF">2024-06-03T13:40:44Z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A3B91FDA1B844DFF81E7714D018F74E1_13</vt:lpwstr>
  </property>
</Properties>
</file>